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de-DE"/>
        </w:rPr>
        <w:t>Pastor Marcus Robinson                                 March 1, 2020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Close, But Not Close Enough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John 6:66-71</w:t>
      </w:r>
    </w:p>
    <w:p>
      <w:pPr>
        <w:pStyle w:val="Body"/>
        <w:jc w:val="center"/>
        <w:rPr>
          <w:rStyle w:val="woj"/>
          <w:sz w:val="26"/>
          <w:szCs w:val="26"/>
        </w:rPr>
      </w:pPr>
    </w:p>
    <w:p>
      <w:pPr>
        <w:pStyle w:val="Body"/>
        <w:rPr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Key Truth: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Our closeness to God is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determined</w:t>
      </w:r>
      <w:r>
        <w:rPr>
          <w:outline w:val="0"/>
          <w:color w:val="ff0000"/>
          <w:sz w:val="26"/>
          <w:szCs w:val="2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by our actions and motives, and how we respond with our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opportunities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Valuable Lesson From The Life Of Judas:</w:t>
      </w:r>
    </w:p>
    <w:p>
      <w:pPr>
        <w:pStyle w:val="Body"/>
        <w:spacing w:line="259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Judas life shows us how a person can regularly </w:t>
      </w:r>
    </w:p>
    <w:p>
      <w:pPr>
        <w:pStyle w:val="Body"/>
        <w:spacing w:line="259" w:lineRule="auto"/>
        <w:rPr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    experience Christ</w:t>
      </w:r>
      <w:r>
        <w:rPr>
          <w:outline w:val="0"/>
          <w:color w:val="000000"/>
          <w:sz w:val="26"/>
          <w:szCs w:val="2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presence but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refuse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change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mbria" w:cs="Cambria" w:hAnsi="Cambria" w:eastAsia="Cambria"/>
          <w:b w:val="1"/>
          <w:bCs w:val="1"/>
          <w:outline w:val="0"/>
          <w:color w:val="ff0000"/>
          <w:sz w:val="26"/>
          <w:szCs w:val="26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"/>
        <w:spacing w:line="259" w:lineRule="auto"/>
        <w:rPr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A. No one has an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advantage</w:t>
      </w:r>
      <w:r>
        <w:rPr>
          <w:outline w:val="0"/>
          <w:color w:val="ff0000"/>
          <w:sz w:val="26"/>
          <w:szCs w:val="2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when it comes to faith.</w:t>
      </w:r>
    </w:p>
    <w:p>
      <w:pPr>
        <w:pStyle w:val="Body"/>
        <w:spacing w:line="259" w:lineRule="auto"/>
        <w:rPr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B. We all start off on the same playing field of </w:t>
      </w:r>
      <w:r>
        <w:rPr>
          <w:outline w:val="0"/>
          <w:color w:val="000000"/>
          <w:sz w:val="26"/>
          <w:szCs w:val="26"/>
          <w:u w:val="single" w:color="000000"/>
          <w:rtl w:val="0"/>
          <w14:textFill>
            <w14:solidFill>
              <w14:srgbClr w14:val="000000"/>
            </w14:solidFill>
          </w14:textFill>
        </w:rPr>
        <w:t>sin.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line="259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C. No one is more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spiritual</w:t>
      </w:r>
      <w:r>
        <w:rPr>
          <w:outline w:val="0"/>
          <w:color w:val="ff0000"/>
          <w:sz w:val="26"/>
          <w:szCs w:val="2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than the other person unless </w:t>
      </w:r>
    </w:p>
    <w:p>
      <w:pPr>
        <w:pStyle w:val="Body"/>
        <w:spacing w:line="259" w:lineRule="auto"/>
        <w:rPr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you choose to.</w:t>
      </w:r>
    </w:p>
    <w:p>
      <w:pPr>
        <w:pStyle w:val="Body"/>
        <w:rPr>
          <w:b w:val="1"/>
          <w:bCs w:val="1"/>
          <w:outline w:val="0"/>
          <w:color w:val="000000"/>
          <w:sz w:val="26"/>
          <w:szCs w:val="26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Reasons People Refuse To Change:</w:t>
      </w:r>
    </w:p>
    <w:p>
      <w:pPr>
        <w:pStyle w:val="Body"/>
        <w:spacing w:line="259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They don</w:t>
      </w:r>
      <w:r>
        <w:rPr>
          <w:outline w:val="0"/>
          <w:color w:val="000000"/>
          <w:sz w:val="26"/>
          <w:szCs w:val="2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</w:t>
      </w:r>
      <w:r>
        <w:rPr>
          <w:outline w:val="0"/>
          <w:color w:val="ff0000"/>
          <w:sz w:val="26"/>
          <w:szCs w:val="2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change.</w:t>
      </w:r>
    </w:p>
    <w:p>
      <w:pPr>
        <w:pStyle w:val="Body"/>
        <w:spacing w:line="259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They don</w:t>
      </w:r>
      <w:r>
        <w:rPr>
          <w:outline w:val="0"/>
          <w:color w:val="000000"/>
          <w:sz w:val="26"/>
          <w:szCs w:val="2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have a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need</w:t>
      </w:r>
      <w:r>
        <w:rPr>
          <w:outline w:val="0"/>
          <w:color w:val="ff0000"/>
          <w:sz w:val="26"/>
          <w:szCs w:val="2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change.  </w:t>
      </w:r>
    </w:p>
    <w:p>
      <w:pPr>
        <w:pStyle w:val="Body"/>
        <w:rPr>
          <w:rFonts w:ascii="Cambria" w:cs="Cambria" w:hAnsi="Cambria" w:eastAsia="Cambria"/>
          <w:b w:val="1"/>
          <w:bCs w:val="1"/>
          <w:outline w:val="0"/>
          <w:color w:val="ff0000"/>
          <w:sz w:val="26"/>
          <w:szCs w:val="26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3. Change requires giving up something you </w:t>
      </w:r>
      <w:r>
        <w:rPr>
          <w:outline w:val="0"/>
          <w:color w:val="000000"/>
          <w:sz w:val="26"/>
          <w:szCs w:val="26"/>
          <w:u w:val="singl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presently</w:t>
      </w:r>
      <w:r>
        <w:rPr>
          <w:rFonts w:ascii="Cambria" w:cs="Cambria" w:hAnsi="Cambria" w:eastAsia="Cambria"/>
          <w:b w:val="1"/>
          <w:bCs w:val="1"/>
          <w:outline w:val="0"/>
          <w:color w:val="ff0000"/>
          <w:sz w:val="26"/>
          <w:szCs w:val="26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   </w:t>
      </w:r>
      <w:r>
        <w:rPr>
          <w:outline w:val="0"/>
          <w:color w:val="000000"/>
          <w:sz w:val="26"/>
          <w:szCs w:val="26"/>
          <w:u w:val="singl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value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900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59" w:lineRule="auto"/>
        <w:rPr>
          <w:rFonts w:ascii="Cambria" w:cs="Cambria" w:hAnsi="Cambria" w:eastAsia="Cambria"/>
          <w:b w:val="1"/>
          <w:bCs w:val="1"/>
          <w:outline w:val="0"/>
          <w:color w:val="000000"/>
          <w:spacing w:val="3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pacing w:val="3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 Tragedy Of An Unrepentant Life:</w:t>
      </w:r>
    </w:p>
    <w:p>
      <w:pPr>
        <w:pStyle w:val="Body"/>
        <w:spacing w:line="259" w:lineRule="auto"/>
        <w:rPr>
          <w:outline w:val="0"/>
          <w:color w:val="000000"/>
          <w:spacing w:val="3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3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1. Judas actions led him to have </w:t>
      </w:r>
      <w:r>
        <w:rPr>
          <w:outline w:val="0"/>
          <w:color w:val="000000"/>
          <w:spacing w:val="3"/>
          <w:sz w:val="26"/>
          <w:szCs w:val="26"/>
          <w:u w:val="single"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remorse</w:t>
      </w:r>
      <w:r>
        <w:rPr>
          <w:outline w:val="0"/>
          <w:color w:val="000000"/>
          <w:spacing w:val="3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but he </w:t>
      </w:r>
    </w:p>
    <w:p>
      <w:pPr>
        <w:pStyle w:val="Body"/>
        <w:spacing w:line="259" w:lineRule="auto"/>
        <w:rPr>
          <w:outline w:val="0"/>
          <w:color w:val="000000"/>
          <w:spacing w:val="3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3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   maintained the same </w:t>
      </w:r>
      <w:r>
        <w:rPr>
          <w:outline w:val="0"/>
          <w:color w:val="000000"/>
          <w:spacing w:val="3"/>
          <w:sz w:val="26"/>
          <w:szCs w:val="26"/>
          <w:u w:val="singl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sinful</w:t>
      </w:r>
      <w:r>
        <w:rPr>
          <w:outline w:val="0"/>
          <w:color w:val="ff0000"/>
          <w:spacing w:val="3"/>
          <w:sz w:val="26"/>
          <w:szCs w:val="26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pacing w:val="3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behavior.</w:t>
      </w:r>
    </w:p>
    <w:p>
      <w:pPr>
        <w:pStyle w:val="Body"/>
        <w:spacing w:line="259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303336"/>
          <w:spacing w:val="3"/>
          <w:sz w:val="26"/>
          <w:szCs w:val="26"/>
          <w:u w:color="303336"/>
          <w:shd w:val="clear" w:color="auto" w:fill="ffffff"/>
          <w:rtl w:val="0"/>
          <w14:textFill>
            <w14:solidFill>
              <w14:srgbClr w14:val="303336"/>
            </w14:solidFill>
          </w14:textFill>
        </w:rPr>
        <w:t xml:space="preserve">    A.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True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repentance</w:t>
      </w:r>
      <w:r>
        <w:rPr>
          <w:outline w:val="0"/>
          <w:color w:val="ff0000"/>
          <w:sz w:val="26"/>
          <w:szCs w:val="2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produces real </w:t>
      </w:r>
      <w:r>
        <w:rPr>
          <w:outline w:val="0"/>
          <w:color w:val="000000"/>
          <w:sz w:val="26"/>
          <w:szCs w:val="26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change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 w:line="360" w:lineRule="atLeast"/>
        <w:rPr>
          <w:rFonts w:ascii="Cambria" w:cs="Cambria" w:hAnsi="Cambria" w:eastAsia="Cambria"/>
          <w:b w:val="1"/>
          <w:bCs w:val="1"/>
          <w:outline w:val="0"/>
          <w:color w:val="ff0000"/>
          <w:sz w:val="26"/>
          <w:szCs w:val="26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 (Web)"/>
        <w:shd w:val="clear" w:color="auto" w:fill="ffffff"/>
        <w:spacing w:before="0" w:after="0" w:line="360" w:lineRule="atLeast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Taking It Beyond The Walls: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Decide on a plan of action to strengthen your relationship with God. Don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waste precious time being just remorseful but live a life of repentance.</w:t>
      </w: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Food For Thought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does a biblical understanding of faith differ from how our culture thinks of faith?</w:t>
      </w: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In John 6: 64 and 70-71, what does John say to indicate that Jesus knew that some of His followers at the time were not true believers and that Judas would betray Him?</w:t>
      </w: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purpose did God have for Judas? What does this suggest about God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sovereignty over even unbelievers in the midst of the church (see also 1 John 2:19-20)?</w:t>
      </w:r>
    </w:p>
    <w:p>
      <w:pPr>
        <w:pStyle w:val="Body"/>
      </w:pP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How should the fact that many disciples no longer followed Jesus after hearing this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n-US"/>
        </w:rPr>
        <w:t>hard teaching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 xml:space="preserve">sober us? Why should we never compromise our doctrine for the sake of retaining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n-US"/>
        </w:rPr>
        <w:t>healthy numbers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>in our services?</w:t>
      </w: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should we approach people who are tempted to abandon Christianity? How can help them see that truth and satisfaction cannot be found outside of Jesus?</w:t>
      </w: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  <w:rPr>
          <w:rStyle w:val="woj"/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 xml:space="preserve">If Jesus asked you the question,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n-US"/>
        </w:rPr>
        <w:t>You don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t want to go away too, do you?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>how would you respond? What are some reasons you remain committed to Jesus? What is your hope for remaining faithful to Him? How can Peter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words in verses 68-69 offer you hope and assurance?</w:t>
      </w:r>
    </w:p>
    <w:sectPr>
      <w:headerReference w:type="default" r:id="rId4"/>
      <w:footerReference w:type="default" r:id="rId5"/>
      <w:pgSz w:w="15840" w:h="12240" w:orient="landscape"/>
      <w:pgMar w:top="720" w:right="1008" w:bottom="720" w:left="1008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woj">
    <w:name w:val="woj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